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3F" w:rsidRDefault="00966C3C">
      <w:r>
        <w:t>Динамические блоки металлических кабеленесущих систем разбиты на 3 группы:</w:t>
      </w:r>
    </w:p>
    <w:p w:rsidR="00966C3C" w:rsidRDefault="00966C3C">
      <w:r>
        <w:t>- лотки и аксессуары;</w:t>
      </w:r>
    </w:p>
    <w:p w:rsidR="00966C3C" w:rsidRDefault="00966C3C">
      <w:r>
        <w:t>- системы подвеса;</w:t>
      </w:r>
    </w:p>
    <w:p w:rsidR="00966C3C" w:rsidRPr="00B06860" w:rsidRDefault="00966C3C">
      <w:r>
        <w:t>- элементы выполнения разрезов;</w:t>
      </w:r>
    </w:p>
    <w:p w:rsidR="00B06860" w:rsidRDefault="00B06860" w:rsidP="00F1087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65667" cy="4406323"/>
            <wp:effectExtent l="19050" t="0" r="643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292" cy="4407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ED5" w:rsidRPr="009F7ED5" w:rsidRDefault="009F7ED5" w:rsidP="009F7ED5">
      <w:pPr>
        <w:jc w:val="center"/>
        <w:rPr>
          <w:i/>
        </w:rPr>
      </w:pPr>
      <w:r w:rsidRPr="009F7ED5">
        <w:rPr>
          <w:i/>
        </w:rPr>
        <w:t>Рис.1 Группы блоков металлических кабеленесущих систем.</w:t>
      </w:r>
    </w:p>
    <w:p w:rsidR="00B06860" w:rsidRDefault="00966C3C">
      <w:pPr>
        <w:rPr>
          <w:lang w:val="en-US"/>
        </w:rPr>
      </w:pPr>
      <w:r>
        <w:t xml:space="preserve">Первые две группы служат для выполнения планов кабеленесущих систем. </w:t>
      </w:r>
    </w:p>
    <w:p w:rsidR="00B06860" w:rsidRDefault="00B06860">
      <w:r>
        <w:t>Третья группа служит для выполнения разрезов трассы кабеленесущих систем.</w:t>
      </w:r>
    </w:p>
    <w:p w:rsidR="009F7ED5" w:rsidRDefault="009F7ED5"/>
    <w:p w:rsidR="009F7ED5" w:rsidRDefault="009F7ED5"/>
    <w:p w:rsidR="009F7ED5" w:rsidRDefault="009F7ED5"/>
    <w:p w:rsidR="009F7ED5" w:rsidRDefault="009F7ED5"/>
    <w:p w:rsidR="009F7ED5" w:rsidRDefault="009F7ED5"/>
    <w:p w:rsidR="009F7ED5" w:rsidRDefault="009F7ED5"/>
    <w:p w:rsidR="009F7ED5" w:rsidRDefault="009F7ED5"/>
    <w:p w:rsidR="009F7ED5" w:rsidRDefault="009F7ED5">
      <w:r>
        <w:lastRenderedPageBreak/>
        <w:t>Блоки имеют минимально необходимый набор ручек для управления элементами.</w:t>
      </w:r>
    </w:p>
    <w:p w:rsidR="009F7ED5" w:rsidRPr="00B06860" w:rsidRDefault="009F7ED5" w:rsidP="00F1087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90224" cy="4261149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443" cy="4268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ED5" w:rsidRPr="009F7ED5" w:rsidRDefault="009F7ED5" w:rsidP="009F7ED5">
      <w:pPr>
        <w:jc w:val="center"/>
        <w:rPr>
          <w:i/>
        </w:rPr>
      </w:pPr>
      <w:r w:rsidRPr="009F7ED5">
        <w:rPr>
          <w:i/>
        </w:rPr>
        <w:t>Рис.2 Ручки управления блоками</w:t>
      </w:r>
    </w:p>
    <w:p w:rsidR="009F7ED5" w:rsidRDefault="009F7ED5">
      <w:r>
        <w:t>В каждый блок внедрены атрибуты: АРТИКУЛ, НАИМЕНОВАНИЕ, НАДПИСЬ.</w:t>
      </w:r>
    </w:p>
    <w:p w:rsidR="00F1087A" w:rsidRDefault="009F7ED5" w:rsidP="00F1087A">
      <w:r>
        <w:t>Заполнение атрибутов происходит автоматически при выборе определенного типоразмера с помощью ручки таблицы блока (ручка пошагового вы</w:t>
      </w:r>
      <w:r w:rsidR="00F1087A">
        <w:t>бора типоразмера элемента, рис.2).</w:t>
      </w:r>
    </w:p>
    <w:p w:rsidR="009F7ED5" w:rsidRDefault="009F7ED5">
      <w:r>
        <w:rPr>
          <w:noProof/>
          <w:lang w:eastAsia="ru-RU"/>
        </w:rPr>
        <w:drawing>
          <wp:inline distT="0" distB="0" distL="0" distR="0">
            <wp:extent cx="5795154" cy="249676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017" cy="2497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87A" w:rsidRPr="009F7ED5" w:rsidRDefault="00F1087A" w:rsidP="00F1087A">
      <w:pPr>
        <w:jc w:val="center"/>
        <w:rPr>
          <w:i/>
        </w:rPr>
      </w:pPr>
      <w:r w:rsidRPr="009F7ED5">
        <w:rPr>
          <w:i/>
        </w:rPr>
        <w:t>Рис.</w:t>
      </w:r>
      <w:r>
        <w:rPr>
          <w:i/>
        </w:rPr>
        <w:t>3</w:t>
      </w:r>
      <w:r w:rsidRPr="009F7ED5">
        <w:rPr>
          <w:i/>
        </w:rPr>
        <w:t xml:space="preserve"> </w:t>
      </w:r>
      <w:r>
        <w:rPr>
          <w:i/>
        </w:rPr>
        <w:t>Выбор типоразмера элемента</w:t>
      </w:r>
    </w:p>
    <w:p w:rsidR="009F7ED5" w:rsidRDefault="009F7ED5"/>
    <w:p w:rsidR="00966C3C" w:rsidRPr="00F1087A" w:rsidRDefault="00966C3C">
      <w:r>
        <w:lastRenderedPageBreak/>
        <w:t xml:space="preserve">В блоки внедрены </w:t>
      </w:r>
      <w:r w:rsidR="00F1087A">
        <w:t xml:space="preserve">блоки </w:t>
      </w:r>
      <w:r>
        <w:t>метиз</w:t>
      </w:r>
      <w:r w:rsidR="00F1087A">
        <w:t>ов</w:t>
      </w:r>
      <w:r>
        <w:t xml:space="preserve">, выбор </w:t>
      </w:r>
      <w:r w:rsidR="00F1087A">
        <w:t xml:space="preserve">типа и количества </w:t>
      </w:r>
      <w:r>
        <w:t xml:space="preserve">которых осуществляется для первой группы автоматически, для второй группы </w:t>
      </w:r>
      <w:r w:rsidR="00F1087A">
        <w:t xml:space="preserve">в зависимости от элемента как автоматически, так и </w:t>
      </w:r>
      <w:r>
        <w:t xml:space="preserve"> вручную.</w:t>
      </w:r>
      <w:r w:rsidR="00F1087A">
        <w:t xml:space="preserve"> Выбор типа метизов при наличии ручки осуществляется вручную на плане. Выбор количества метизов осуществляется через таблицу свойств объекта (</w:t>
      </w:r>
      <w:r w:rsidR="00F1087A">
        <w:rPr>
          <w:lang w:val="en-US"/>
        </w:rPr>
        <w:t>Ctrl</w:t>
      </w:r>
      <w:r w:rsidR="00F1087A" w:rsidRPr="00F1087A">
        <w:t xml:space="preserve">+1) </w:t>
      </w:r>
      <w:r w:rsidR="00F1087A">
        <w:t>путем написания в строке «Количество метизов» требуемого числа.</w:t>
      </w:r>
    </w:p>
    <w:p w:rsidR="00F1087A" w:rsidRDefault="00F1087A">
      <w:r>
        <w:rPr>
          <w:noProof/>
          <w:lang w:eastAsia="ru-RU"/>
        </w:rPr>
        <w:drawing>
          <wp:inline distT="0" distB="0" distL="0" distR="0">
            <wp:extent cx="5934710" cy="4649470"/>
            <wp:effectExtent l="19050" t="0" r="889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64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87A" w:rsidRPr="009F7ED5" w:rsidRDefault="00F1087A" w:rsidP="00F1087A">
      <w:pPr>
        <w:jc w:val="center"/>
        <w:rPr>
          <w:i/>
        </w:rPr>
      </w:pPr>
      <w:r w:rsidRPr="009F7ED5">
        <w:rPr>
          <w:i/>
        </w:rPr>
        <w:t>Рис.</w:t>
      </w:r>
      <w:r>
        <w:rPr>
          <w:i/>
        </w:rPr>
        <w:t>4</w:t>
      </w:r>
      <w:r w:rsidRPr="009F7ED5">
        <w:rPr>
          <w:i/>
        </w:rPr>
        <w:t xml:space="preserve"> </w:t>
      </w:r>
      <w:r>
        <w:rPr>
          <w:i/>
        </w:rPr>
        <w:t>Выбор типа и количества метизов</w:t>
      </w:r>
    </w:p>
    <w:p w:rsidR="00966C3C" w:rsidRDefault="00B55CBF">
      <w:r>
        <w:t>Имена блоков имеют определенную структуру, благодаря чему блоки в списке при вставке и извлечении данных отсортировываются по определенным группам.</w:t>
      </w:r>
    </w:p>
    <w:p w:rsidR="00B55CBF" w:rsidRDefault="00B55CBF">
      <w:r w:rsidRPr="00B55CBF">
        <w:t>IEK_(АТР)</w:t>
      </w:r>
      <w:proofErr w:type="spellStart"/>
      <w:r w:rsidRPr="00B55CBF">
        <w:t>_Анкер</w:t>
      </w:r>
      <w:proofErr w:type="spellEnd"/>
      <w:r w:rsidRPr="00B55CBF">
        <w:t xml:space="preserve"> латунный забивной М8</w:t>
      </w:r>
    </w:p>
    <w:p w:rsidR="00B55CBF" w:rsidRDefault="00B55CBF">
      <w:r w:rsidRPr="00B55CBF">
        <w:t>IEK_(Р)</w:t>
      </w:r>
      <w:proofErr w:type="spellStart"/>
      <w:r w:rsidRPr="00B55CBF">
        <w:t>_Лоток</w:t>
      </w:r>
      <w:proofErr w:type="spellEnd"/>
    </w:p>
    <w:p w:rsidR="00B55CBF" w:rsidRDefault="00B55CBF">
      <w:r w:rsidRPr="00B55CBF">
        <w:t>IEK_(Рис)</w:t>
      </w:r>
      <w:proofErr w:type="spellStart"/>
      <w:r w:rsidRPr="00B55CBF">
        <w:t>_Лоток</w:t>
      </w:r>
      <w:proofErr w:type="spellEnd"/>
    </w:p>
    <w:p w:rsidR="00B55CBF" w:rsidRDefault="00B55CBF">
      <w:proofErr w:type="spellStart"/>
      <w:r w:rsidRPr="00B55CBF">
        <w:t>IEK_Лоток</w:t>
      </w:r>
      <w:proofErr w:type="spellEnd"/>
      <w:r w:rsidRPr="00B55CBF">
        <w:t xml:space="preserve"> листовой сплошной прямая секция</w:t>
      </w:r>
    </w:p>
    <w:p w:rsidR="00B55CBF" w:rsidRDefault="00B55CBF">
      <w:proofErr w:type="gramStart"/>
      <w:r>
        <w:rPr>
          <w:lang w:val="en-US"/>
        </w:rPr>
        <w:t>IEK</w:t>
      </w:r>
      <w:r w:rsidRPr="00B55CBF">
        <w:t xml:space="preserve"> – </w:t>
      </w:r>
      <w:r>
        <w:t>первая часть префикса, указывающая производителя.</w:t>
      </w:r>
      <w:proofErr w:type="gramEnd"/>
    </w:p>
    <w:p w:rsidR="00B55CBF" w:rsidRDefault="00B55CBF">
      <w:r>
        <w:t>(АТР) – вторая часть префикса, указывающая принадлежность к группе скрытых элементов (метизов), внедренных в основные блоки.</w:t>
      </w:r>
    </w:p>
    <w:p w:rsidR="00B55CBF" w:rsidRDefault="00B55CBF">
      <w:r>
        <w:lastRenderedPageBreak/>
        <w:t>(Р) - вторая часть префикса, указывающая принадлежность к группе блоков, служащих для оформления разрезов и не участвующих в извлечении данных для создания спецификации элементов.</w:t>
      </w:r>
    </w:p>
    <w:p w:rsidR="00B55CBF" w:rsidRDefault="00B55CBF">
      <w:r>
        <w:t>(Рис) - вторая часть префикса, указывающая принадлежность к группе блоков с изображением элемента из каталога.</w:t>
      </w:r>
    </w:p>
    <w:p w:rsidR="00120687" w:rsidRDefault="00B55CBF" w:rsidP="00120687">
      <w:r>
        <w:t xml:space="preserve">Отсутствие второй части префикса означает принадлежность блока к </w:t>
      </w:r>
      <w:r w:rsidR="00120687">
        <w:t>первой или второй группе (лотки и аксессуары, системы подвеса) для создания планов кабеленесущих систем.</w:t>
      </w:r>
    </w:p>
    <w:p w:rsidR="00120687" w:rsidRDefault="00736CDD" w:rsidP="00120687">
      <w:r>
        <w:rPr>
          <w:noProof/>
          <w:lang w:eastAsia="ru-RU"/>
        </w:rPr>
        <w:drawing>
          <wp:inline distT="0" distB="0" distL="0" distR="0">
            <wp:extent cx="5934710" cy="3761105"/>
            <wp:effectExtent l="19050" t="0" r="889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76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CDD" w:rsidRDefault="00120687" w:rsidP="00736CDD">
      <w:pPr>
        <w:jc w:val="center"/>
        <w:rPr>
          <w:i/>
        </w:rPr>
      </w:pPr>
      <w:r>
        <w:t xml:space="preserve"> </w:t>
      </w:r>
      <w:r w:rsidR="00736CDD">
        <w:rPr>
          <w:i/>
        </w:rPr>
        <w:t>Рис.5</w:t>
      </w:r>
      <w:r w:rsidR="00736CDD" w:rsidRPr="009F7ED5">
        <w:rPr>
          <w:i/>
        </w:rPr>
        <w:t xml:space="preserve"> </w:t>
      </w:r>
      <w:r w:rsidR="00736CDD">
        <w:rPr>
          <w:i/>
        </w:rPr>
        <w:t>Список структурированных имён блоков</w:t>
      </w:r>
    </w:p>
    <w:p w:rsidR="00736CDD" w:rsidRDefault="00736CDD" w:rsidP="00736CDD">
      <w:pPr>
        <w:jc w:val="center"/>
        <w:rPr>
          <w:i/>
        </w:rPr>
      </w:pPr>
    </w:p>
    <w:p w:rsidR="005912E9" w:rsidRDefault="005912E9" w:rsidP="005912E9">
      <w:r>
        <w:t xml:space="preserve">Благодаря внедренным атрибутам и скрытым </w:t>
      </w:r>
      <w:proofErr w:type="spellStart"/>
      <w:r>
        <w:t>атрибутированным</w:t>
      </w:r>
      <w:proofErr w:type="spellEnd"/>
      <w:r>
        <w:t xml:space="preserve"> блокам метизов возможно быстрое создание списка элементов, применяемых в проекте для дальнейшего использования при составлении спецификации оборудования и материалов.</w:t>
      </w:r>
    </w:p>
    <w:p w:rsidR="00EB7B1F" w:rsidRDefault="00EB7B1F" w:rsidP="005912E9"/>
    <w:p w:rsidR="00EB7B1F" w:rsidRDefault="00EB7B1F" w:rsidP="005912E9"/>
    <w:p w:rsidR="00EB7B1F" w:rsidRDefault="00EB7B1F" w:rsidP="005912E9"/>
    <w:p w:rsidR="00EB7B1F" w:rsidRDefault="00EB7B1F" w:rsidP="005912E9"/>
    <w:p w:rsidR="00EB7B1F" w:rsidRDefault="00EB7B1F" w:rsidP="005912E9"/>
    <w:p w:rsidR="00EB7B1F" w:rsidRDefault="00EB7B1F" w:rsidP="005912E9"/>
    <w:p w:rsidR="00EB7B1F" w:rsidRDefault="00EB7B1F" w:rsidP="005912E9"/>
    <w:p w:rsidR="005912E9" w:rsidRDefault="005912E9" w:rsidP="005912E9">
      <w:r>
        <w:lastRenderedPageBreak/>
        <w:t>Для извлеч</w:t>
      </w:r>
      <w:r w:rsidR="00F50AF9">
        <w:t>ения</w:t>
      </w:r>
      <w:r>
        <w:t xml:space="preserve"> данные </w:t>
      </w:r>
      <w:r w:rsidR="00F50AF9">
        <w:t>необходимо выполнить следующий алгоритм:</w:t>
      </w:r>
    </w:p>
    <w:p w:rsidR="00F50AF9" w:rsidRDefault="00F50AF9" w:rsidP="00F50AF9">
      <w:pPr>
        <w:pStyle w:val="a5"/>
        <w:numPr>
          <w:ilvl w:val="0"/>
          <w:numId w:val="1"/>
        </w:numPr>
      </w:pPr>
      <w:r w:rsidRPr="00F50AF9">
        <w:t>Перейти</w:t>
      </w:r>
      <w:r>
        <w:t xml:space="preserve"> по ссылке Сервис -</w:t>
      </w:r>
      <w:r w:rsidRPr="00F50AF9">
        <w:t>&gt;</w:t>
      </w:r>
      <w:r>
        <w:t xml:space="preserve"> Извлечение данных…</w:t>
      </w:r>
    </w:p>
    <w:p w:rsidR="00F50AF9" w:rsidRDefault="00EB7B1F" w:rsidP="00EB7B1F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321612" cy="2927963"/>
            <wp:effectExtent l="19050" t="0" r="2738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920" cy="2928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B1F" w:rsidRDefault="00EB7B1F" w:rsidP="00EB7B1F">
      <w:pPr>
        <w:pStyle w:val="a5"/>
      </w:pPr>
    </w:p>
    <w:p w:rsidR="00EB7B1F" w:rsidRDefault="00EB7B1F" w:rsidP="00EB7B1F">
      <w:pPr>
        <w:pStyle w:val="a5"/>
        <w:numPr>
          <w:ilvl w:val="0"/>
          <w:numId w:val="1"/>
        </w:numPr>
      </w:pPr>
      <w:r>
        <w:t>Создать новое извлечение или выбрать использование файла одного из предыдущих извлечений в качестве шаблона.</w:t>
      </w:r>
      <w:r w:rsidR="00662C69">
        <w:t xml:space="preserve"> Указать путь сохранения и имя файла извлечения данных и нажать «Далее».</w:t>
      </w:r>
    </w:p>
    <w:p w:rsidR="00EC1271" w:rsidRDefault="00662C69" w:rsidP="00EC1271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455705" cy="3018304"/>
            <wp:effectExtent l="19050" t="0" r="199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055" cy="3019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271" w:rsidRDefault="00EC1271" w:rsidP="00EC1271">
      <w:pPr>
        <w:pStyle w:val="a5"/>
      </w:pPr>
    </w:p>
    <w:p w:rsidR="00EC1271" w:rsidRDefault="00EC1271" w:rsidP="00EC1271">
      <w:pPr>
        <w:pStyle w:val="a5"/>
        <w:numPr>
          <w:ilvl w:val="0"/>
          <w:numId w:val="1"/>
        </w:numPr>
      </w:pPr>
      <w:r>
        <w:t xml:space="preserve">В появившемся окне поставить точку на пункте «Выбрать объекты на текущем чертеже и нажать на кнопку напротив данного пункта. После выбрать объекты на чертеже и нажать ПКМ, пробел или </w:t>
      </w:r>
      <w:r>
        <w:rPr>
          <w:lang w:val="en-US"/>
        </w:rPr>
        <w:t>Enter</w:t>
      </w:r>
      <w:r>
        <w:t xml:space="preserve"> и «Далее».</w:t>
      </w:r>
    </w:p>
    <w:p w:rsidR="00EC1271" w:rsidRDefault="008A465E" w:rsidP="00EC1271">
      <w:pPr>
        <w:pStyle w:val="a5"/>
        <w:numPr>
          <w:ilvl w:val="0"/>
          <w:numId w:val="1"/>
        </w:numPr>
      </w:pPr>
      <w:r>
        <w:t>В новом окне появится таблица из объектов. Необходимо выбрать параметры отображения согласно рисунку ниже и при необходимости снять галочки с элементов, извлечение данных из которых не требуется.</w:t>
      </w:r>
    </w:p>
    <w:p w:rsidR="008A465E" w:rsidRDefault="008A465E" w:rsidP="008A465E">
      <w:pPr>
        <w:pStyle w:val="a5"/>
      </w:pPr>
      <w:r>
        <w:rPr>
          <w:noProof/>
          <w:lang w:eastAsia="ru-RU"/>
        </w:rPr>
        <w:lastRenderedPageBreak/>
        <w:drawing>
          <wp:inline distT="0" distB="0" distL="0" distR="0">
            <wp:extent cx="4319033" cy="3647563"/>
            <wp:effectExtent l="19050" t="0" r="5317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341" cy="3648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65E" w:rsidRDefault="008A465E" w:rsidP="008A465E">
      <w:pPr>
        <w:pStyle w:val="a5"/>
      </w:pPr>
    </w:p>
    <w:p w:rsidR="008A465E" w:rsidRDefault="00293E0E" w:rsidP="008A465E">
      <w:pPr>
        <w:pStyle w:val="a5"/>
        <w:numPr>
          <w:ilvl w:val="0"/>
          <w:numId w:val="1"/>
        </w:numPr>
      </w:pPr>
      <w:r>
        <w:t>В следующем окне в фильтре категорий оставить только «Атрибут».</w:t>
      </w:r>
    </w:p>
    <w:p w:rsidR="00703345" w:rsidRDefault="00703345" w:rsidP="00703345">
      <w:pPr>
        <w:pStyle w:val="a5"/>
      </w:pPr>
      <w:r>
        <w:t>Снять метку со свойства «НАДПИСЬ», т.к. данный атрибут служит только для информирования об изделии во время проектирования на чертеже</w:t>
      </w:r>
      <w:r w:rsidR="00973A67">
        <w:t>. По желанию его можно оставить, добавив в примечание спецификации для облегчения ориентирования по изделиям при монтажных работах.</w:t>
      </w:r>
    </w:p>
    <w:p w:rsidR="00293E0E" w:rsidRDefault="00703345" w:rsidP="00293E0E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300249" cy="2862845"/>
            <wp:effectExtent l="19050" t="0" r="5051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551" cy="2863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E0E" w:rsidRDefault="00293E0E" w:rsidP="00293E0E">
      <w:pPr>
        <w:pStyle w:val="a5"/>
      </w:pPr>
    </w:p>
    <w:p w:rsidR="00293E0E" w:rsidRDefault="00F84FAA" w:rsidP="00293E0E">
      <w:pPr>
        <w:pStyle w:val="a5"/>
        <w:numPr>
          <w:ilvl w:val="0"/>
          <w:numId w:val="1"/>
        </w:numPr>
      </w:pPr>
      <w:r>
        <w:t>В следующем окне «Уточнение данных» следует убрать галочку с пункта «Показать столбец наименований» и перетащить столбцы на заголовки друг относительно друга, выставив их в требуемом порядке. Сортировка возможна по любому из столбцов нажатием ЛКМ на заголовок.</w:t>
      </w:r>
    </w:p>
    <w:p w:rsidR="00F84FAA" w:rsidRDefault="00F84FAA" w:rsidP="00F84FAA">
      <w:pPr>
        <w:pStyle w:val="a5"/>
      </w:pPr>
      <w:r>
        <w:rPr>
          <w:noProof/>
          <w:lang w:eastAsia="ru-RU"/>
        </w:rPr>
        <w:lastRenderedPageBreak/>
        <w:drawing>
          <wp:inline distT="0" distB="0" distL="0" distR="0">
            <wp:extent cx="3983606" cy="2663553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096" cy="2663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FAA" w:rsidRDefault="00F84FAA" w:rsidP="00F84FAA">
      <w:pPr>
        <w:pStyle w:val="a5"/>
      </w:pPr>
    </w:p>
    <w:p w:rsidR="00F84FAA" w:rsidRDefault="00F84FAA" w:rsidP="00F84FAA">
      <w:pPr>
        <w:pStyle w:val="a5"/>
        <w:numPr>
          <w:ilvl w:val="0"/>
          <w:numId w:val="1"/>
        </w:numPr>
      </w:pPr>
      <w:r>
        <w:t>Далее можно выбрать «Вставка в чертеж таблицы извлеченных данных» и/или «Вывод данных во внешний файл», указав путь и имя сохранения.</w:t>
      </w:r>
    </w:p>
    <w:p w:rsidR="00F84FAA" w:rsidRDefault="00F84FAA" w:rsidP="00F84FAA">
      <w:pPr>
        <w:pStyle w:val="a5"/>
      </w:pPr>
      <w:r>
        <w:rPr>
          <w:noProof/>
          <w:lang w:eastAsia="ru-RU"/>
        </w:rPr>
        <w:drawing>
          <wp:inline distT="0" distB="0" distL="0" distR="0">
            <wp:extent cx="3983606" cy="2663551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657" cy="2664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FAA" w:rsidRDefault="00F84FAA" w:rsidP="00F84FAA">
      <w:pPr>
        <w:pStyle w:val="a5"/>
      </w:pPr>
    </w:p>
    <w:p w:rsidR="00F84FAA" w:rsidRDefault="00F84FAA" w:rsidP="00F84FAA">
      <w:pPr>
        <w:pStyle w:val="a5"/>
        <w:numPr>
          <w:ilvl w:val="0"/>
          <w:numId w:val="1"/>
        </w:numPr>
      </w:pPr>
      <w:r>
        <w:t>После нажатия «Далее» и «Готово» создается таблица с извлеченными данными, в которой присутствуют все элементы кабеленесущих систем и метизы для них.</w:t>
      </w:r>
    </w:p>
    <w:p w:rsidR="00F84FAA" w:rsidRPr="00B55CBF" w:rsidRDefault="0087519E" w:rsidP="00F84FAA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070061" cy="2431324"/>
            <wp:effectExtent l="19050" t="0" r="6639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294" cy="243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4FAA" w:rsidRPr="00B55CBF" w:rsidSect="00B1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70D"/>
    <w:multiLevelType w:val="hybridMultilevel"/>
    <w:tmpl w:val="72A0C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66C3C"/>
    <w:rsid w:val="00120687"/>
    <w:rsid w:val="00293E0E"/>
    <w:rsid w:val="00545E3F"/>
    <w:rsid w:val="005912E9"/>
    <w:rsid w:val="00662C69"/>
    <w:rsid w:val="00703345"/>
    <w:rsid w:val="00736CDD"/>
    <w:rsid w:val="0087519E"/>
    <w:rsid w:val="008A465E"/>
    <w:rsid w:val="00966C3C"/>
    <w:rsid w:val="00973A67"/>
    <w:rsid w:val="009F7ED5"/>
    <w:rsid w:val="00B06860"/>
    <w:rsid w:val="00B15E3F"/>
    <w:rsid w:val="00B4681A"/>
    <w:rsid w:val="00B55CBF"/>
    <w:rsid w:val="00D05ECF"/>
    <w:rsid w:val="00EB7B1F"/>
    <w:rsid w:val="00EC1271"/>
    <w:rsid w:val="00F1087A"/>
    <w:rsid w:val="00F50AF9"/>
    <w:rsid w:val="00F8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86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0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General Org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Тужилин</dc:creator>
  <cp:keywords/>
  <dc:description/>
  <cp:lastModifiedBy>Тужилин</cp:lastModifiedBy>
  <cp:revision>16</cp:revision>
  <dcterms:created xsi:type="dcterms:W3CDTF">2016-06-27T06:31:00Z</dcterms:created>
  <dcterms:modified xsi:type="dcterms:W3CDTF">2016-06-27T08:34:00Z</dcterms:modified>
</cp:coreProperties>
</file>